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538F" w14:textId="2B3D2406" w:rsidR="001F1F43" w:rsidRPr="006252EF" w:rsidRDefault="006252EF" w:rsidP="006252EF">
      <w:pPr>
        <w:jc w:val="center"/>
        <w:rPr>
          <w:rFonts w:ascii="Segoe UI" w:hAnsi="Segoe UI" w:cs="Segoe UI"/>
          <w:b/>
          <w:bCs/>
          <w:sz w:val="36"/>
        </w:rPr>
      </w:pPr>
      <w:r w:rsidRPr="006252EF">
        <w:rPr>
          <w:rFonts w:ascii="Segoe UI" w:hAnsi="Segoe UI" w:cs="Segoe UI"/>
          <w:b/>
          <w:bCs/>
          <w:sz w:val="36"/>
        </w:rPr>
        <w:t>Risk Management Plan Guide</w:t>
      </w:r>
    </w:p>
    <w:p w14:paraId="423C0D7A" w14:textId="0EE6551D" w:rsidR="006252EF" w:rsidRDefault="006252EF"/>
    <w:p w14:paraId="355BF375" w14:textId="2BE814C2" w:rsidR="006252EF" w:rsidRDefault="006252EF">
      <w:pPr>
        <w:rPr>
          <w:rFonts w:ascii="Segoe UI" w:hAnsi="Segoe UI" w:cs="Segoe UI"/>
        </w:rPr>
      </w:pPr>
      <w:r>
        <w:rPr>
          <w:rFonts w:ascii="Segoe UI" w:hAnsi="Segoe UI" w:cs="Segoe UI"/>
        </w:rPr>
        <w:t xml:space="preserve">Recognized Student Organizations are required to have in place a risk management plan as a condition of ongoing recognition.  This guide provides an outline of the types of categories each organization should consider with respect to their plan.  Individual organizations should </w:t>
      </w:r>
      <w:proofErr w:type="gramStart"/>
      <w:r>
        <w:rPr>
          <w:rFonts w:ascii="Segoe UI" w:hAnsi="Segoe UI" w:cs="Segoe UI"/>
        </w:rPr>
        <w:t>give consideration to</w:t>
      </w:r>
      <w:proofErr w:type="gramEnd"/>
      <w:r>
        <w:rPr>
          <w:rFonts w:ascii="Segoe UI" w:hAnsi="Segoe UI" w:cs="Segoe UI"/>
        </w:rPr>
        <w:t xml:space="preserve"> the components within this guide to evaluate their own risks and means of mitigation. </w:t>
      </w:r>
    </w:p>
    <w:p w14:paraId="0AE39407" w14:textId="5772D934" w:rsidR="006252EF" w:rsidRDefault="006252EF">
      <w:pPr>
        <w:rPr>
          <w:rFonts w:ascii="Segoe UI" w:hAnsi="Segoe UI" w:cs="Segoe UI"/>
          <w:b/>
          <w:bCs/>
          <w:u w:val="single"/>
        </w:rPr>
      </w:pPr>
      <w:r w:rsidRPr="006252EF">
        <w:rPr>
          <w:rFonts w:ascii="Segoe UI" w:hAnsi="Segoe UI" w:cs="Segoe UI"/>
          <w:b/>
          <w:bCs/>
          <w:u w:val="single"/>
        </w:rPr>
        <w:t xml:space="preserve">What does a </w:t>
      </w:r>
      <w:r>
        <w:rPr>
          <w:rFonts w:ascii="Segoe UI" w:hAnsi="Segoe UI" w:cs="Segoe UI"/>
          <w:b/>
          <w:bCs/>
          <w:u w:val="single"/>
        </w:rPr>
        <w:t>risk management plan accomplish?</w:t>
      </w:r>
    </w:p>
    <w:p w14:paraId="6C0371A3" w14:textId="2B5E1106" w:rsidR="006252EF" w:rsidRPr="006252EF" w:rsidRDefault="006252EF" w:rsidP="006252EF">
      <w:pPr>
        <w:pStyle w:val="ListParagraph"/>
        <w:numPr>
          <w:ilvl w:val="0"/>
          <w:numId w:val="1"/>
        </w:numPr>
        <w:rPr>
          <w:rFonts w:ascii="Segoe UI" w:hAnsi="Segoe UI" w:cs="Segoe UI"/>
          <w:b/>
          <w:bCs/>
          <w:u w:val="single"/>
        </w:rPr>
      </w:pPr>
      <w:r>
        <w:rPr>
          <w:rFonts w:ascii="Segoe UI" w:hAnsi="Segoe UI" w:cs="Segoe UI"/>
        </w:rPr>
        <w:t xml:space="preserve">Identifies areas of uncertainty or exposure that may affect and organization while determining means to control for the uncertainty and minimize </w:t>
      </w:r>
      <w:proofErr w:type="gramStart"/>
      <w:r>
        <w:rPr>
          <w:rFonts w:ascii="Segoe UI" w:hAnsi="Segoe UI" w:cs="Segoe UI"/>
        </w:rPr>
        <w:t>it’s</w:t>
      </w:r>
      <w:proofErr w:type="gramEnd"/>
      <w:r>
        <w:rPr>
          <w:rFonts w:ascii="Segoe UI" w:hAnsi="Segoe UI" w:cs="Segoe UI"/>
        </w:rPr>
        <w:t xml:space="preserve"> likelihood of occurring. </w:t>
      </w:r>
    </w:p>
    <w:p w14:paraId="52BFE5D3" w14:textId="19FB54F5" w:rsidR="006252EF" w:rsidRPr="006252EF" w:rsidRDefault="006252EF" w:rsidP="006252EF">
      <w:pPr>
        <w:pStyle w:val="ListParagraph"/>
        <w:numPr>
          <w:ilvl w:val="0"/>
          <w:numId w:val="1"/>
        </w:numPr>
        <w:rPr>
          <w:rFonts w:ascii="Segoe UI" w:hAnsi="Segoe UI" w:cs="Segoe UI"/>
          <w:b/>
          <w:bCs/>
          <w:u w:val="single"/>
        </w:rPr>
      </w:pPr>
      <w:r>
        <w:rPr>
          <w:rFonts w:ascii="Segoe UI" w:hAnsi="Segoe UI" w:cs="Segoe UI"/>
        </w:rPr>
        <w:t>Helps to ensure safety of participants, maintain reputations, mitigate financial loss (via incidents/injury and potential wasteful practices).</w:t>
      </w:r>
    </w:p>
    <w:p w14:paraId="59F70A0D" w14:textId="03B20ECE" w:rsidR="006252EF" w:rsidRPr="006252EF" w:rsidRDefault="006252EF" w:rsidP="006252EF">
      <w:pPr>
        <w:pStyle w:val="ListParagraph"/>
        <w:numPr>
          <w:ilvl w:val="0"/>
          <w:numId w:val="1"/>
        </w:numPr>
        <w:rPr>
          <w:rFonts w:ascii="Segoe UI" w:hAnsi="Segoe UI" w:cs="Segoe UI"/>
          <w:b/>
          <w:bCs/>
          <w:u w:val="single"/>
        </w:rPr>
      </w:pPr>
      <w:r>
        <w:rPr>
          <w:rFonts w:ascii="Segoe UI" w:hAnsi="Segoe UI" w:cs="Segoe UI"/>
        </w:rPr>
        <w:t>Ensures a process of improvement and organization self-management.</w:t>
      </w:r>
    </w:p>
    <w:p w14:paraId="60EEB1E7" w14:textId="47D28BD4" w:rsidR="006252EF" w:rsidRDefault="006252EF" w:rsidP="006252EF">
      <w:pPr>
        <w:rPr>
          <w:rFonts w:ascii="Segoe UI" w:hAnsi="Segoe UI" w:cs="Segoe UI"/>
          <w:b/>
          <w:bCs/>
          <w:u w:val="single"/>
        </w:rPr>
      </w:pPr>
    </w:p>
    <w:p w14:paraId="115A5E84" w14:textId="4E26917E" w:rsidR="006252EF" w:rsidRDefault="006252EF" w:rsidP="006252EF">
      <w:pPr>
        <w:rPr>
          <w:rFonts w:ascii="Segoe UI" w:hAnsi="Segoe UI" w:cs="Segoe UI"/>
          <w:b/>
          <w:bCs/>
          <w:u w:val="single"/>
        </w:rPr>
      </w:pPr>
      <w:r>
        <w:rPr>
          <w:rFonts w:ascii="Segoe UI" w:hAnsi="Segoe UI" w:cs="Segoe UI"/>
          <w:b/>
          <w:bCs/>
          <w:u w:val="single"/>
        </w:rPr>
        <w:t>How does an organization accomplish this?</w:t>
      </w:r>
    </w:p>
    <w:p w14:paraId="38A87726" w14:textId="6B654CAA" w:rsidR="006252EF" w:rsidRPr="006252EF" w:rsidRDefault="006252EF" w:rsidP="006252EF">
      <w:pPr>
        <w:pStyle w:val="ListParagraph"/>
        <w:numPr>
          <w:ilvl w:val="0"/>
          <w:numId w:val="3"/>
        </w:numPr>
        <w:rPr>
          <w:rFonts w:ascii="Segoe UI" w:hAnsi="Segoe UI" w:cs="Segoe UI"/>
          <w:u w:val="single"/>
        </w:rPr>
      </w:pPr>
      <w:r>
        <w:rPr>
          <w:rFonts w:ascii="Segoe UI" w:hAnsi="Segoe UI" w:cs="Segoe UI"/>
        </w:rPr>
        <w:t>Identi</w:t>
      </w:r>
      <w:r w:rsidRPr="006252EF">
        <w:rPr>
          <w:rFonts w:ascii="Segoe UI" w:hAnsi="Segoe UI" w:cs="Segoe UI"/>
        </w:rPr>
        <w:t>fy your risks by type</w:t>
      </w:r>
      <w:r>
        <w:rPr>
          <w:rFonts w:ascii="Segoe UI" w:hAnsi="Segoe UI" w:cs="Segoe UI"/>
        </w:rPr>
        <w:t xml:space="preserve"> – there can be any number of individual risks within each category.  There may be zero in some categories. We recommend establishing an excel sheet to track and manage.  Several templates exist (including at </w:t>
      </w:r>
      <w:hyperlink r:id="rId5" w:history="1">
        <w:r w:rsidRPr="008D2688">
          <w:rPr>
            <w:rStyle w:val="Hyperlink"/>
            <w:rFonts w:ascii="Segoe UI" w:hAnsi="Segoe UI" w:cs="Segoe UI"/>
          </w:rPr>
          <w:t>https://www.smartsheet.com/all-risk-assessment-matrix-templates-you-need</w:t>
        </w:r>
      </w:hyperlink>
      <w:r>
        <w:rPr>
          <w:rFonts w:ascii="Segoe UI" w:hAnsi="Segoe UI" w:cs="Segoe UI"/>
        </w:rPr>
        <w:t xml:space="preserve">) </w:t>
      </w:r>
    </w:p>
    <w:p w14:paraId="25FF3E5F" w14:textId="1DEE870C" w:rsidR="006252EF" w:rsidRPr="006252EF" w:rsidRDefault="006252EF" w:rsidP="006252EF">
      <w:pPr>
        <w:pStyle w:val="ListParagraph"/>
        <w:numPr>
          <w:ilvl w:val="1"/>
          <w:numId w:val="3"/>
        </w:numPr>
        <w:rPr>
          <w:rFonts w:ascii="Segoe UI" w:hAnsi="Segoe UI" w:cs="Segoe UI"/>
          <w:b/>
          <w:bCs/>
          <w:u w:val="single"/>
        </w:rPr>
      </w:pPr>
      <w:r>
        <w:rPr>
          <w:rFonts w:ascii="Segoe UI" w:hAnsi="Segoe UI" w:cs="Segoe UI"/>
        </w:rPr>
        <w:t>Physical – someone could experience bodily harm due to the nature of activity, weather exposure, equipment issues, food-related illness, alcohol consumption, medical emergencies.</w:t>
      </w:r>
    </w:p>
    <w:p w14:paraId="63ACF320" w14:textId="2C3A9FAF" w:rsidR="006252EF" w:rsidRPr="006252EF" w:rsidRDefault="006252EF" w:rsidP="006252EF">
      <w:pPr>
        <w:pStyle w:val="ListParagraph"/>
        <w:numPr>
          <w:ilvl w:val="1"/>
          <w:numId w:val="3"/>
        </w:numPr>
        <w:rPr>
          <w:rFonts w:ascii="Segoe UI" w:hAnsi="Segoe UI" w:cs="Segoe UI"/>
          <w:b/>
          <w:bCs/>
          <w:u w:val="single"/>
        </w:rPr>
      </w:pPr>
      <w:r>
        <w:rPr>
          <w:rFonts w:ascii="Segoe UI" w:hAnsi="Segoe UI" w:cs="Segoe UI"/>
        </w:rPr>
        <w:t xml:space="preserve">Reputational – poor conduct or behavior at own or others’ events, or from events with offensive subject matter which can harm the reputation of individuals, the organization, department, or institution.  </w:t>
      </w:r>
    </w:p>
    <w:p w14:paraId="1E6E214A" w14:textId="1825EC29" w:rsidR="006252EF" w:rsidRPr="006252EF" w:rsidRDefault="006252EF" w:rsidP="006252EF">
      <w:pPr>
        <w:pStyle w:val="ListParagraph"/>
        <w:numPr>
          <w:ilvl w:val="1"/>
          <w:numId w:val="3"/>
        </w:numPr>
        <w:rPr>
          <w:rFonts w:ascii="Segoe UI" w:hAnsi="Segoe UI" w:cs="Segoe UI"/>
          <w:b/>
          <w:bCs/>
          <w:u w:val="single"/>
        </w:rPr>
      </w:pPr>
      <w:r>
        <w:rPr>
          <w:rFonts w:ascii="Segoe UI" w:hAnsi="Segoe UI" w:cs="Segoe UI"/>
        </w:rPr>
        <w:t>Emotional – mental health or wellbeing risks related to attending or participating which include but are not limited to hazing, lack of consideration for accessibility, and discrimination.</w:t>
      </w:r>
    </w:p>
    <w:p w14:paraId="3E7E42E4" w14:textId="11EE1CB4" w:rsidR="006252EF" w:rsidRPr="006252EF" w:rsidRDefault="006252EF" w:rsidP="006252EF">
      <w:pPr>
        <w:pStyle w:val="ListParagraph"/>
        <w:numPr>
          <w:ilvl w:val="1"/>
          <w:numId w:val="3"/>
        </w:numPr>
        <w:rPr>
          <w:rFonts w:ascii="Segoe UI" w:hAnsi="Segoe UI" w:cs="Segoe UI"/>
          <w:b/>
          <w:bCs/>
          <w:u w:val="single"/>
        </w:rPr>
      </w:pPr>
      <w:r>
        <w:rPr>
          <w:rFonts w:ascii="Segoe UI" w:hAnsi="Segoe UI" w:cs="Segoe UI"/>
        </w:rPr>
        <w:t xml:space="preserve">Financial – related to the budget of an event, overall budget of the organization and related fiscal management practices.  Risks could include loss of funding, lack of fundraising, fraud. </w:t>
      </w:r>
    </w:p>
    <w:p w14:paraId="062AF2C3" w14:textId="4E3B3770" w:rsidR="006252EF" w:rsidRPr="006252EF" w:rsidRDefault="006252EF" w:rsidP="006252EF">
      <w:pPr>
        <w:pStyle w:val="ListParagraph"/>
        <w:numPr>
          <w:ilvl w:val="1"/>
          <w:numId w:val="3"/>
        </w:numPr>
        <w:rPr>
          <w:rFonts w:ascii="Segoe UI" w:hAnsi="Segoe UI" w:cs="Segoe UI"/>
          <w:b/>
          <w:bCs/>
          <w:u w:val="single"/>
        </w:rPr>
      </w:pPr>
      <w:r>
        <w:rPr>
          <w:rFonts w:ascii="Segoe UI" w:hAnsi="Segoe UI" w:cs="Segoe UI"/>
        </w:rPr>
        <w:t xml:space="preserve">Facilities – involve the safety of facilities and their maintenance/upkeep. Can include lack of proper set-up or clean-up, inadequate security protocols, lack of familiarity with facilities. Any organization with assigned office or storage space or which qualifies as a University Approved House must address this category with respect to the maintenance and management of each area assigned. </w:t>
      </w:r>
    </w:p>
    <w:p w14:paraId="50CA9356" w14:textId="43E26AB0" w:rsidR="006252EF" w:rsidRDefault="006252EF" w:rsidP="006252EF">
      <w:pPr>
        <w:pStyle w:val="ListParagraph"/>
        <w:numPr>
          <w:ilvl w:val="0"/>
          <w:numId w:val="3"/>
        </w:numPr>
        <w:rPr>
          <w:rFonts w:ascii="Segoe UI" w:hAnsi="Segoe UI" w:cs="Segoe UI"/>
        </w:rPr>
      </w:pPr>
      <w:r>
        <w:rPr>
          <w:rFonts w:ascii="Segoe UI" w:hAnsi="Segoe UI" w:cs="Segoe UI"/>
        </w:rPr>
        <w:lastRenderedPageBreak/>
        <w:t>Identify the level of risk affiliated with each identified item.</w:t>
      </w:r>
    </w:p>
    <w:p w14:paraId="6023C1D8" w14:textId="71037183" w:rsidR="006252EF" w:rsidRDefault="006252EF" w:rsidP="006252EF">
      <w:pPr>
        <w:pStyle w:val="ListParagraph"/>
        <w:numPr>
          <w:ilvl w:val="1"/>
          <w:numId w:val="3"/>
        </w:numPr>
        <w:rPr>
          <w:rFonts w:ascii="Segoe UI" w:hAnsi="Segoe UI" w:cs="Segoe UI"/>
        </w:rPr>
      </w:pPr>
      <w:r>
        <w:rPr>
          <w:rFonts w:ascii="Segoe UI" w:hAnsi="Segoe UI" w:cs="Segoe UI"/>
        </w:rPr>
        <w:t>Low – likely non-catastrophic in nature, typically universally accepted by all participants, has low impact if it occurs or low likelihood of occurring.</w:t>
      </w:r>
    </w:p>
    <w:p w14:paraId="4D950A6E" w14:textId="4F8BF221" w:rsidR="006252EF" w:rsidRDefault="006252EF" w:rsidP="006252EF">
      <w:pPr>
        <w:pStyle w:val="ListParagraph"/>
        <w:numPr>
          <w:ilvl w:val="1"/>
          <w:numId w:val="3"/>
        </w:numPr>
        <w:rPr>
          <w:rFonts w:ascii="Segoe UI" w:hAnsi="Segoe UI" w:cs="Segoe UI"/>
        </w:rPr>
      </w:pPr>
      <w:r>
        <w:rPr>
          <w:rFonts w:ascii="Segoe UI" w:hAnsi="Segoe UI" w:cs="Segoe UI"/>
        </w:rPr>
        <w:t>Moderate – not excessive or extreme and likely to be infrequent, may include advisors and risk management professionals to plan, may require a waiver.</w:t>
      </w:r>
    </w:p>
    <w:p w14:paraId="03121F88" w14:textId="77777777" w:rsidR="006252EF" w:rsidRDefault="006252EF" w:rsidP="006252EF">
      <w:pPr>
        <w:pStyle w:val="ListParagraph"/>
        <w:numPr>
          <w:ilvl w:val="1"/>
          <w:numId w:val="3"/>
        </w:numPr>
        <w:rPr>
          <w:rFonts w:ascii="Segoe UI" w:hAnsi="Segoe UI" w:cs="Segoe UI"/>
        </w:rPr>
      </w:pPr>
      <w:r>
        <w:rPr>
          <w:rFonts w:ascii="Segoe UI" w:hAnsi="Segoe UI" w:cs="Segoe UI"/>
        </w:rPr>
        <w:t>High – involves the possibility of life threatening or debilitating personal injuries, property damage, etc.; consequences may be severe; waivers will be required.</w:t>
      </w:r>
    </w:p>
    <w:p w14:paraId="47B8E843" w14:textId="77777777" w:rsidR="006252EF" w:rsidRDefault="006252EF" w:rsidP="006252EF">
      <w:pPr>
        <w:pStyle w:val="ListParagraph"/>
        <w:ind w:left="1440"/>
        <w:rPr>
          <w:rFonts w:ascii="Segoe UI" w:hAnsi="Segoe UI" w:cs="Segoe UI"/>
        </w:rPr>
      </w:pPr>
    </w:p>
    <w:p w14:paraId="4CA27E02" w14:textId="539C884D" w:rsidR="006252EF" w:rsidRPr="006252EF" w:rsidRDefault="006252EF" w:rsidP="006252EF">
      <w:pPr>
        <w:pStyle w:val="ListParagraph"/>
        <w:numPr>
          <w:ilvl w:val="0"/>
          <w:numId w:val="3"/>
        </w:numPr>
        <w:rPr>
          <w:rFonts w:ascii="Segoe UI" w:hAnsi="Segoe UI" w:cs="Segoe UI"/>
        </w:rPr>
      </w:pPr>
      <w:r>
        <w:rPr>
          <w:rFonts w:ascii="Segoe UI" w:hAnsi="Segoe UI" w:cs="Segoe UI"/>
        </w:rPr>
        <w:t>Use the risk matrix chart to help assign a risk level:</w:t>
      </w:r>
      <w:r w:rsidRPr="006252EF">
        <w:t xml:space="preserve"> </w:t>
      </w:r>
    </w:p>
    <w:p w14:paraId="5FF97760" w14:textId="6B5F934A" w:rsidR="006252EF" w:rsidRPr="006252EF" w:rsidRDefault="006252EF" w:rsidP="006252EF">
      <w:pPr>
        <w:ind w:left="360"/>
        <w:jc w:val="center"/>
        <w:rPr>
          <w:rFonts w:ascii="Segoe UI" w:hAnsi="Segoe UI" w:cs="Segoe UI"/>
        </w:rPr>
      </w:pPr>
      <w:r>
        <w:rPr>
          <w:noProof/>
        </w:rPr>
        <w:drawing>
          <wp:inline distT="0" distB="0" distL="0" distR="0" wp14:anchorId="2AA78053" wp14:editId="0EED9524">
            <wp:extent cx="3810000" cy="1905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1CEB2AA0" w14:textId="77777777" w:rsidR="006252EF" w:rsidRDefault="006252EF" w:rsidP="006252EF">
      <w:pPr>
        <w:pStyle w:val="ListParagraph"/>
        <w:numPr>
          <w:ilvl w:val="0"/>
          <w:numId w:val="3"/>
        </w:numPr>
        <w:rPr>
          <w:rFonts w:ascii="Segoe UI" w:hAnsi="Segoe UI" w:cs="Segoe UI"/>
        </w:rPr>
      </w:pPr>
      <w:r>
        <w:rPr>
          <w:rFonts w:ascii="Segoe UI" w:hAnsi="Segoe UI" w:cs="Segoe UI"/>
        </w:rPr>
        <w:t>Examples</w:t>
      </w:r>
    </w:p>
    <w:p w14:paraId="6C7F6BB4" w14:textId="16E1E0C7" w:rsidR="006252EF" w:rsidRDefault="006252EF" w:rsidP="006252EF">
      <w:pPr>
        <w:pStyle w:val="ListParagraph"/>
        <w:numPr>
          <w:ilvl w:val="1"/>
          <w:numId w:val="3"/>
        </w:numPr>
        <w:rPr>
          <w:rFonts w:ascii="Segoe UI" w:hAnsi="Segoe UI" w:cs="Segoe UI"/>
        </w:rPr>
      </w:pPr>
      <w:proofErr w:type="spellStart"/>
      <w:r w:rsidRPr="006252EF">
        <w:rPr>
          <w:rFonts w:ascii="Segoe UI" w:hAnsi="Segoe UI" w:cs="Segoe UI"/>
        </w:rPr>
        <w:t>RollaMo</w:t>
      </w:r>
      <w:proofErr w:type="spellEnd"/>
      <w:r w:rsidRPr="006252EF">
        <w:rPr>
          <w:rFonts w:ascii="Segoe UI" w:hAnsi="Segoe UI" w:cs="Segoe UI"/>
        </w:rPr>
        <w:t xml:space="preserve"> yearbook in a previous workshop submitted risk of papercuts when working with pages.  This </w:t>
      </w:r>
      <w:r>
        <w:rPr>
          <w:rFonts w:ascii="Segoe UI" w:hAnsi="Segoe UI" w:cs="Segoe UI"/>
        </w:rPr>
        <w:t xml:space="preserve">using the guides so far, this qualifies as a physical risk (bodily harm).  The likelihood of occurrence may qualify as moderate – it probably will happen to any one person over the course of a year.  The impact should it occur would be trivial – most individuals understand papercuts sometimes happen when handling paper and in the </w:t>
      </w:r>
      <w:proofErr w:type="gramStart"/>
      <w:r>
        <w:rPr>
          <w:rFonts w:ascii="Segoe UI" w:hAnsi="Segoe UI" w:cs="Segoe UI"/>
        </w:rPr>
        <w:t>event</w:t>
      </w:r>
      <w:proofErr w:type="gramEnd"/>
      <w:r>
        <w:rPr>
          <w:rFonts w:ascii="Segoe UI" w:hAnsi="Segoe UI" w:cs="Segoe UI"/>
        </w:rPr>
        <w:t xml:space="preserve"> it happens requires little to know medical or fist-aid intervention.  It would be green on the above </w:t>
      </w:r>
      <w:proofErr w:type="gramStart"/>
      <w:r>
        <w:rPr>
          <w:rFonts w:ascii="Segoe UI" w:hAnsi="Segoe UI" w:cs="Segoe UI"/>
        </w:rPr>
        <w:t>chart, and</w:t>
      </w:r>
      <w:proofErr w:type="gramEnd"/>
      <w:r>
        <w:rPr>
          <w:rFonts w:ascii="Segoe UI" w:hAnsi="Segoe UI" w:cs="Segoe UI"/>
        </w:rPr>
        <w:t xml:space="preserve"> would qualify as a risk the organization would not plan to mitigate beyond having a basic first aid kit in their office.</w:t>
      </w:r>
    </w:p>
    <w:p w14:paraId="2A35D551" w14:textId="62BAFCDD" w:rsidR="006252EF" w:rsidRPr="006252EF" w:rsidRDefault="006252EF" w:rsidP="006252EF">
      <w:pPr>
        <w:pStyle w:val="ListParagraph"/>
        <w:numPr>
          <w:ilvl w:val="1"/>
          <w:numId w:val="3"/>
        </w:numPr>
        <w:rPr>
          <w:rFonts w:ascii="Segoe UI" w:hAnsi="Segoe UI" w:cs="Segoe UI"/>
        </w:rPr>
      </w:pPr>
      <w:r>
        <w:rPr>
          <w:rFonts w:ascii="Segoe UI" w:hAnsi="Segoe UI" w:cs="Segoe UI"/>
        </w:rPr>
        <w:t xml:space="preserve">A group previously presented a proposal to host pumpkin chunking on the mall from the Puck to the Library.  This event presented physical (bodily harm due to equipment malfunction and to observers being struck by pumpkins), reputational (the news of the organization being responsible for injury to persons or damage to property) and facilities (a stray pumpkin breaking a window, for example) risks. The probability of an occurrence was moderate, with impact ranging from moderate to severe.  The event resulted in consulting with campus experts to determine a location which could minimize the risks; the location change reduced the probability of incident to rare or unlikely.  In this case, an assessment identified the number of uncertainties and a plan to mitigate which reduced the risks to a more acceptable level. </w:t>
      </w:r>
    </w:p>
    <w:sectPr w:rsidR="006252EF" w:rsidRPr="0062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C448E"/>
    <w:multiLevelType w:val="hybridMultilevel"/>
    <w:tmpl w:val="1886439E"/>
    <w:lvl w:ilvl="0" w:tplc="7026F77A">
      <w:start w:val="1"/>
      <w:numFmt w:val="decimal"/>
      <w:lvlText w:val="%1."/>
      <w:lvlJc w:val="left"/>
      <w:pPr>
        <w:ind w:left="720" w:hanging="360"/>
      </w:pPr>
      <w:rPr>
        <w:rFonts w:hint="default"/>
        <w:b w:val="0"/>
        <w:bCs w:val="0"/>
      </w:rPr>
    </w:lvl>
    <w:lvl w:ilvl="1" w:tplc="A6B2803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A293E"/>
    <w:multiLevelType w:val="hybridMultilevel"/>
    <w:tmpl w:val="BC9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C606B"/>
    <w:multiLevelType w:val="hybridMultilevel"/>
    <w:tmpl w:val="5AA0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EF"/>
    <w:rsid w:val="00565392"/>
    <w:rsid w:val="006252EF"/>
    <w:rsid w:val="0073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345E"/>
  <w15:chartTrackingRefBased/>
  <w15:docId w15:val="{B5B63ED8-7E40-46D3-88E1-1BEF1735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EF"/>
    <w:pPr>
      <w:ind w:left="720"/>
      <w:contextualSpacing/>
    </w:pPr>
  </w:style>
  <w:style w:type="character" w:styleId="Hyperlink">
    <w:name w:val="Hyperlink"/>
    <w:basedOn w:val="DefaultParagraphFont"/>
    <w:uiPriority w:val="99"/>
    <w:unhideWhenUsed/>
    <w:rsid w:val="006252EF"/>
    <w:rPr>
      <w:color w:val="0563C1" w:themeColor="hyperlink"/>
      <w:u w:val="single"/>
    </w:rPr>
  </w:style>
  <w:style w:type="character" w:styleId="UnresolvedMention">
    <w:name w:val="Unresolved Mention"/>
    <w:basedOn w:val="DefaultParagraphFont"/>
    <w:uiPriority w:val="99"/>
    <w:semiHidden/>
    <w:unhideWhenUsed/>
    <w:rsid w:val="0062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all-risk-assessment-matrix-templates-you-n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John</dc:creator>
  <cp:keywords/>
  <dc:description/>
  <cp:lastModifiedBy>Gallagher, John</cp:lastModifiedBy>
  <cp:revision>1</cp:revision>
  <dcterms:created xsi:type="dcterms:W3CDTF">2022-08-12T15:23:00Z</dcterms:created>
  <dcterms:modified xsi:type="dcterms:W3CDTF">2022-08-12T22:20:00Z</dcterms:modified>
</cp:coreProperties>
</file>